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AB" w:rsidRPr="00C458A8" w:rsidRDefault="000731AB" w:rsidP="00974DBD">
      <w:pPr>
        <w:shd w:val="clear" w:color="auto" w:fill="FFFFFF"/>
        <w:spacing w:after="0" w:line="240" w:lineRule="auto"/>
        <w:ind w:left="4962" w:firstLine="702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6</w:t>
      </w:r>
    </w:p>
    <w:p w:rsidR="000731AB" w:rsidRPr="00C458A8" w:rsidRDefault="000731AB" w:rsidP="00974DBD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0731AB" w:rsidRPr="00C458A8" w:rsidRDefault="000731AB" w:rsidP="00974DBD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0731AB" w:rsidRPr="00C458A8" w:rsidRDefault="000731AB" w:rsidP="00A10E01">
      <w:pPr>
        <w:spacing w:line="240" w:lineRule="auto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4"/>
        <w:gridCol w:w="3856"/>
      </w:tblGrid>
      <w:tr w:rsidR="000731AB" w:rsidRPr="00A87215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29» августа 2019</w:t>
            </w: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СОШ № 30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___________Н.В. Ступак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«29» августа 2019</w:t>
            </w: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0731AB" w:rsidRPr="00C458A8" w:rsidRDefault="000731AB" w:rsidP="00743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1AB" w:rsidRPr="00C458A8" w:rsidRDefault="000731AB" w:rsidP="0074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58A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0731AB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2DBE">
        <w:rPr>
          <w:rFonts w:ascii="Times New Roman" w:hAnsi="Times New Roman" w:cs="Times New Roman"/>
          <w:b/>
          <w:bCs/>
          <w:sz w:val="24"/>
          <w:szCs w:val="24"/>
        </w:rPr>
        <w:t>о порядке и условиях установления выплат компенсационного характера</w:t>
      </w:r>
      <w:r w:rsidRPr="00C45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1AB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работникам муниципального бюджетного общеобразовательного учреждения средней </w:t>
      </w:r>
    </w:p>
    <w:p w:rsidR="000731AB" w:rsidRPr="00C458A8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общеобразовательной школы №30 </w:t>
      </w:r>
    </w:p>
    <w:p w:rsidR="000731AB" w:rsidRPr="00C458A8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0731AB" w:rsidRPr="00C458A8" w:rsidRDefault="000731AB" w:rsidP="009541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станицы Октябрьской МО Крыловский район</w:t>
      </w:r>
    </w:p>
    <w:p w:rsidR="000731AB" w:rsidRPr="00C458A8" w:rsidRDefault="000731AB" w:rsidP="002B0B9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731AB" w:rsidRPr="00C458A8" w:rsidRDefault="000731AB" w:rsidP="002B0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Положение о порядке и условиях установления выплат компенсационного характера работникам МБОУ СОШ № 30 (далее - Положение) разработано на основе следующих нормативных документов: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постановления главы Краснодарского края от 25 апреля 2007 года №388 «Об утверждении комплексного проекта модернизации образования в Краснодарском крае»; 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Положения об отраслевой системе оплаты труда работников государственных образовательных учреждений и государственных учреждений образования Краснодарского края;</w:t>
      </w:r>
    </w:p>
    <w:p w:rsidR="000731AB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постановления главы муниципального образования Крыловский район от 14.11.2008 года № 738 «О введении отраслевых систем оплаты труда работников муниципальных учреждений муниципального образования Крыловский район»;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постановления главы муниципального об</w:t>
      </w:r>
      <w:r>
        <w:rPr>
          <w:rFonts w:ascii="Times New Roman" w:hAnsi="Times New Roman" w:cs="Times New Roman"/>
          <w:sz w:val="24"/>
          <w:szCs w:val="24"/>
        </w:rPr>
        <w:t>разования Крыловский район от 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Крыловский район</w:t>
      </w:r>
      <w:r w:rsidRPr="00C458A8">
        <w:rPr>
          <w:rFonts w:ascii="Times New Roman" w:hAnsi="Times New Roman" w:cs="Times New Roman"/>
          <w:sz w:val="24"/>
          <w:szCs w:val="24"/>
        </w:rPr>
        <w:t>»;</w:t>
      </w:r>
    </w:p>
    <w:p w:rsidR="000731AB" w:rsidRPr="00C458A8" w:rsidRDefault="000731AB" w:rsidP="007439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Трудового кодекса Российской Федерации;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Выплаты компенсационного характера производятся за счет  фонда оплаты труда МБОУ СОШ № 30.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6E1621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II. Порядок и условия установления выплат компенсационного характера</w:t>
      </w:r>
    </w:p>
    <w:p w:rsidR="000731AB" w:rsidRPr="00C458A8" w:rsidRDefault="000731AB" w:rsidP="006E1621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2.1. Оплата труда работников МБОУ СОШ № 30, занятых на работах с вредными, опасными и иными особыми</w:t>
      </w:r>
      <w:r w:rsidRPr="00C458A8">
        <w:rPr>
          <w:sz w:val="24"/>
          <w:szCs w:val="24"/>
        </w:rPr>
        <w:t xml:space="preserve"> </w:t>
      </w:r>
      <w:r w:rsidRPr="00C458A8">
        <w:rPr>
          <w:rFonts w:ascii="Times New Roman" w:hAnsi="Times New Roman" w:cs="Times New Roman"/>
          <w:sz w:val="24"/>
          <w:szCs w:val="24"/>
        </w:rPr>
        <w:t>условиями труда, производится в повышенном размере.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В этих целях работникам могут быть осуществлены следующие выплаты компенсационного характера: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с вредными условиями труда;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совмещение профессий (должностей);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расширение зон обслуживания;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специалистам за работу в сельской местности;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в ночное время;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в выходные и нерабочие праздничные дни;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сверхурочную работу.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2.2. Выплаты работникам, занятым на работах с вредными и (или) опасными условиями труда – устанавливаются в соответствии со статьей 147 Трудового кодекса Российской Федерации работникам, занятым на тяжелых работах, работах с вредными и (или) опасными и иными особыми условиями труда – до 24%: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химии –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до</w:t>
      </w: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8%;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лаборанту – 8%;</w:t>
      </w:r>
    </w:p>
    <w:p w:rsidR="000731AB" w:rsidRPr="00C458A8" w:rsidRDefault="000731AB" w:rsidP="003B1368">
      <w:pPr>
        <w:spacing w:after="0"/>
        <w:ind w:left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информатики – 2% за каждый работающий компьютер, но   </w:t>
      </w:r>
    </w:p>
    <w:p w:rsidR="000731AB" w:rsidRPr="00C458A8" w:rsidRDefault="000731AB" w:rsidP="003B1368">
      <w:pPr>
        <w:spacing w:after="0"/>
        <w:ind w:left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не более 24%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технологии в столярной мастерской – до 500 рублей;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уборщикам служебных помещений – 10%;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повару – 12%;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кухонным рабочим – 10%</w:t>
      </w:r>
    </w:p>
    <w:p w:rsidR="000731AB" w:rsidRPr="00C458A8" w:rsidRDefault="000731AB" w:rsidP="00C22190">
      <w:pPr>
        <w:spacing w:after="0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2.3. Выплаты компенсационного характера за работу в ночное время и за работу в выходные и праздничные дни:</w:t>
      </w:r>
    </w:p>
    <w:p w:rsidR="000731AB" w:rsidRPr="00C458A8" w:rsidRDefault="000731AB" w:rsidP="007B11B0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- сторожам за работу в ночное время – 35%;</w:t>
      </w:r>
    </w:p>
    <w:p w:rsidR="000731AB" w:rsidRPr="00C458A8" w:rsidRDefault="000731AB" w:rsidP="00C22190">
      <w:pPr>
        <w:spacing w:after="0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- всем работникам за работу в выходные и праздничные дни – в соответствии со статьями 111, 112, 113, 153 Трудового кодекса РФ.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2.4. 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2.5.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 2.6.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705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2.7. Специалистам, работающим в сельской местности, к окладу (должностному окладу), ставке заработной платы устанавливается выплата в размере 25%. В соответствии с квалификационным справочником должностей руководителей, специалистов и других служащих, утвержденным постановлением Минтруда РФ от 21.08.1998 № 37 (с актуальными изменениями от 12 февраля 2014г.) перечень категорий специалистов, работающих в сельской местности и имеющих право на получение компен</w:t>
      </w:r>
      <w:bookmarkStart w:id="0" w:name="_GoBack"/>
      <w:bookmarkEnd w:id="0"/>
      <w:r w:rsidRPr="00C458A8">
        <w:rPr>
          <w:rFonts w:ascii="Times New Roman" w:hAnsi="Times New Roman" w:cs="Times New Roman"/>
          <w:sz w:val="24"/>
          <w:szCs w:val="24"/>
        </w:rPr>
        <w:t>сационной выплаты в размере 25% к окладу: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заместители директора по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учебно-воспитательной,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воспитательной работе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учитель,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дополнительного образования,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педагог-библиотекарь,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социальный педагог,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электроник,</w:t>
      </w:r>
    </w:p>
    <w:p w:rsidR="000731AB" w:rsidRPr="007852A3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52A3">
        <w:rPr>
          <w:rFonts w:ascii="Times New Roman" w:hAnsi="Times New Roman" w:cs="Times New Roman"/>
          <w:b w:val="0"/>
          <w:bCs w:val="0"/>
          <w:sz w:val="24"/>
          <w:szCs w:val="24"/>
        </w:rPr>
        <w:t>экономист.</w:t>
      </w:r>
    </w:p>
    <w:p w:rsidR="000731AB" w:rsidRPr="00C458A8" w:rsidRDefault="000731AB" w:rsidP="00F4536D">
      <w:pPr>
        <w:pStyle w:val="HTMLPreformatted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Применение указанной выплаты не образует новый оклад и не учитывается при исчислении иных компенсационных и стимулирующих выплат.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>2.8. Доплата за работу в ночное время производится работникам за каждый час работы в ночное время. Ночным считается время с 22 часов до 6 часов. Минимальные размеры повышения оплаты труда за работу в ночное время устанавливаются в соответствии с Трудовым кодексом Российской Федерации.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 Конкретные размеры повышения оплаты труда за работу в ночное время устанавливаются коллективным договором.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2.9. Повышенная оплата  за работу в выходные и нерабочие праздничные дни производится работникам, привлекающимся к работе в выходные и нерабочие праздничные дни. 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>Размер доплаты составляет: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не менее одинарной дневной ставки </w:t>
      </w:r>
      <w:r w:rsidRPr="00C458A8">
        <w:rPr>
          <w:rFonts w:ascii="Times New Roman" w:hAnsi="Times New Roman" w:cs="Times New Roman"/>
          <w:sz w:val="24"/>
          <w:szCs w:val="24"/>
        </w:rPr>
        <w:t>сверх оклада (должностного оклада) при работе полный день, если работа в выходной или нерабочий праздничный день производилась в пределах месячной нормы рабочего времени и в размере не менее двойной  дневной ставки сверх оклада (должностного оклада), если работа производилась сверх месячной нормы рабочего времени;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не менее одинарной часовой части оклада (должностного оклада) сверх оклада (должностного оклада) за каждый час работы, если работа в выходной или нерабочий праздничный день производилась в пределах месячной нормы рабочего времени и в размере не менее двойной  часовой части оклада (должностного оклада) сверх оклада (должностного оклада) за каждый час работы, если работа производилась сверх месячной нормы рабочего времени.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2.10. Повышенная оплата сверхурочной работы составляет за первые два часа работы не менее полуторного размера, за последующие часы - двойного размера 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в соответствии со статьей 152 Трудового кодекса Российской Федерации.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2.11. Размеры и условия осуществления  выплат компенсационного характера конкретизируются в трудовых договорах работников. </w:t>
      </w:r>
    </w:p>
    <w:p w:rsidR="000731AB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2.12. Выплаты компенсационного характера устанавливаются к окладу (должностному окладу), ставке заработной платы работников без учета применения повышающих коэффициентов к окладу (за исключением коэффициентов  по профессиональным квалификационным уровням) и стимулирующих выплат пропорционально установленной нагрузке (педагогической работе).</w:t>
      </w:r>
    </w:p>
    <w:p w:rsidR="000731AB" w:rsidRPr="00DB785F" w:rsidRDefault="000731AB" w:rsidP="00DB785F">
      <w:pPr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DB785F">
      <w:pPr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DB78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731AB" w:rsidRPr="00DB785F" w:rsidRDefault="000731AB" w:rsidP="00DB785F">
      <w:pPr>
        <w:tabs>
          <w:tab w:val="left" w:pos="952"/>
        </w:tabs>
        <w:rPr>
          <w:rFonts w:ascii="Times New Roman" w:hAnsi="Times New Roman" w:cs="Times New Roman"/>
          <w:sz w:val="24"/>
          <w:szCs w:val="24"/>
        </w:rPr>
      </w:pPr>
    </w:p>
    <w:sectPr w:rsidR="000731AB" w:rsidRPr="00DB785F" w:rsidSect="00C458A8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B031355"/>
    <w:multiLevelType w:val="multilevel"/>
    <w:tmpl w:val="835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916"/>
    <w:rsid w:val="000731AB"/>
    <w:rsid w:val="000E0939"/>
    <w:rsid w:val="0010203C"/>
    <w:rsid w:val="001E34BE"/>
    <w:rsid w:val="0028192F"/>
    <w:rsid w:val="00287AD2"/>
    <w:rsid w:val="002B0B9F"/>
    <w:rsid w:val="00376757"/>
    <w:rsid w:val="00396144"/>
    <w:rsid w:val="003B1368"/>
    <w:rsid w:val="005A2CF7"/>
    <w:rsid w:val="005F6FA4"/>
    <w:rsid w:val="00612DBE"/>
    <w:rsid w:val="006635FB"/>
    <w:rsid w:val="006E1621"/>
    <w:rsid w:val="00705A43"/>
    <w:rsid w:val="00743916"/>
    <w:rsid w:val="007852A3"/>
    <w:rsid w:val="007B11B0"/>
    <w:rsid w:val="007C0708"/>
    <w:rsid w:val="007C11A0"/>
    <w:rsid w:val="00824F98"/>
    <w:rsid w:val="008722EA"/>
    <w:rsid w:val="008D2F53"/>
    <w:rsid w:val="00914FF7"/>
    <w:rsid w:val="00954104"/>
    <w:rsid w:val="00974DBD"/>
    <w:rsid w:val="00A10E01"/>
    <w:rsid w:val="00A87215"/>
    <w:rsid w:val="00AA7C82"/>
    <w:rsid w:val="00AB1F78"/>
    <w:rsid w:val="00B55D43"/>
    <w:rsid w:val="00B96192"/>
    <w:rsid w:val="00BF39B0"/>
    <w:rsid w:val="00C22190"/>
    <w:rsid w:val="00C33710"/>
    <w:rsid w:val="00C407CF"/>
    <w:rsid w:val="00C458A8"/>
    <w:rsid w:val="00CB77FB"/>
    <w:rsid w:val="00CD4703"/>
    <w:rsid w:val="00DB785F"/>
    <w:rsid w:val="00E0591D"/>
    <w:rsid w:val="00EF119B"/>
    <w:rsid w:val="00F4536D"/>
    <w:rsid w:val="00F90F8C"/>
    <w:rsid w:val="00FC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9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F453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4536D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A10E01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852A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86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V2aiIa8TJA6ZeEgLQVn7Qn+rD2Q=</DigestValue>
    </Reference>
    <Reference URI="#idOfficeObject" Type="http://www.w3.org/2000/09/xmldsig#Object">
      <DigestMethod Algorithm="http://www.w3.org/2000/09/xmldsig#sha1"/>
      <DigestValue>JP4HxlJzNjRnxt1Ef9FONiBF7Z0=</DigestValue>
    </Reference>
  </SignedInfo>
  <SignatureValue>
    qvUfBrdFLTtvCgLG7FFcswR6LPu7ljI4Htqs7C5eLyRqhJwlv00wvdW/JCrDvIjfTrTutfgC
    w8y9w+QGw9gDMLtlKu0JMrqZnACW0oj5BmX/tED+svrPkHIdjuzjmS/6Qy5/iaDzsTuxxr/T
    gyjZSwCZs30kmZqKfV6Fy5sG/vI=
  </SignatureValue>
  <KeyInfo>
    <KeyValue>
      <RSAKeyValue>
        <Modulus>
            tfhh0MZvQk62yeqwTTzrhZlyIATHqHKH41Y8aD9M/TA/aePFNJvIrM3gSooP9n6WwBH57hMN
            V41Mosd1b4ZAxw70i+ia6kg49iuVPQMTlvvIpnaHiHyzmhsGX5Lhi+9eKJyWGst/pzPAFl0B
            FVQqCpc31tBS+DVtk2PlUF21tHM=
          </Modulus>
        <Exponent>AQAB</Exponent>
      </RSAKeyValue>
    </KeyValue>
    <X509Data>
      <X509Certificate>
          MIICWDCCAcGgAwIBAgIQOUqGFQ0UHpVFexh28X+xizANBgkqhkiG9w0BAQUFADBiMTswOQYD
          VQQDHjIEIQRCBEMEPwQwBDoAIAQdBDgEOgQ+BDsEMAQ5ACAEEgQ4BEIEMAQ7BEwENQQyBDgE
          RzEjMCEGA1UECh4aBBwEEQQeBCMAIAQhBB4EKAAgIRYAIAAzADAwHhcNMjEwNDE2MDYyMjU1
          WhcNMjIwNDE2MTIyMjU1WjBiMTswOQYDVQQDHjIEIQRCBEMEPwQwBDoAIAQdBDgEOgQ+BDsE
          MAQ5ACAEEgQ4BEIEMAQ7BEwENQQyBDgERzEjMCEGA1UECh4aBBwEEQQeBCMAIAQhBB4EKAAg
          IRYAIAAzADAwgZ8wDQYJKoZIhvcNAQEBBQADgY0AMIGJAoGBALX4YdDGb0JOtsnqsE0864WZ
          ciAEx6hyh+NWPGg/TP0wP2njxTSbyKzN4EqKD/Z+lsAR+e4TDVeNTKLHdW+GQMcO9IvomupI
          OPYrlT0DE5b7yKZ2h4h8s5obBl+S4YvvXiiclhrLf6czwBZdARVUKgqXN9bQUvg1bZNj5VBd
          tbRzAgMBAAGjDzANMAsGA1UdDwQEAwIGwDANBgkqhkiG9w0BAQUFAAOBgQBKJ2ZFL/Izam7r
          7OzSuwV8PgBXo+8tAoYoD/gV0K2fni2XC5+FvDzKSDsdoD0N+8ddscVRbmBu7HqEBgPmht68
          KePF2LjUQQxnsqd5Lw1l/v/pSiDdgEGfFmNxkz3Mb9QZuUJKkIUZPxjPQfbjgnzVy2oBe+1/
          4QKPsTimRckMbA==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HBOFFPqSD3BxlGgPkaCxde/x2pM=</DigestValue>
      </Reference>
      <Reference URI="/word/fontTable.xml?ContentType=application/vnd.openxmlformats-officedocument.wordprocessingml.fontTable+xml">
        <DigestMethod Algorithm="http://www.w3.org/2000/09/xmldsig#sha1"/>
        <DigestValue>ftZ1I4yF/x+n5I7pEuYMffDMFk4=</DigestValue>
      </Reference>
      <Reference URI="/word/numbering.xml?ContentType=application/vnd.openxmlformats-officedocument.wordprocessingml.numbering+xml">
        <DigestMethod Algorithm="http://www.w3.org/2000/09/xmldsig#sha1"/>
        <DigestValue>Sr7klwv0ddVRdGD0eAQpJ8IR8zs=</DigestValue>
      </Reference>
      <Reference URI="/word/settings.xml?ContentType=application/vnd.openxmlformats-officedocument.wordprocessingml.settings+xml">
        <DigestMethod Algorithm="http://www.w3.org/2000/09/xmldsig#sha1"/>
        <DigestValue>gACuAqyGEdOowVh3AOggsIOMEes=</DigestValue>
      </Reference>
      <Reference URI="/word/styles.xml?ContentType=application/vnd.openxmlformats-officedocument.wordprocessingml.styles+xml">
        <DigestMethod Algorithm="http://www.w3.org/2000/09/xmldsig#sha1"/>
        <DigestValue>fD8imbvm7qOxzesjixOJDU6nIcA=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9XbLJnTgd6Xt1CqGjkY78Jg7HhA=</DigestValue>
      </Reference>
    </Manifest>
    <SignatureProperties>
      <SignatureProperty Id="idSignatureTime" Target="#idPackageSignature">
        <mdssi:SignatureTime>
          <mdssi:Format>YYYY-MM-DDThh:mm:ssTZD</mdssi:Format>
          <mdssi:Value>2021-04-23T11:51:51Z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Подпись</SignatureComments>
          <WindowsVersion>6.1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3</Pages>
  <Words>1092</Words>
  <Characters>6226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Сервер УРМ</cp:lastModifiedBy>
  <cp:revision>20</cp:revision>
  <cp:lastPrinted>2016-08-26T07:17:00Z</cp:lastPrinted>
  <dcterms:created xsi:type="dcterms:W3CDTF">2009-05-04T10:48:00Z</dcterms:created>
  <dcterms:modified xsi:type="dcterms:W3CDTF">2019-10-08T14:30:00Z</dcterms:modified>
</cp:coreProperties>
</file>